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20"/>
          <w:szCs w:val="20"/>
          <w:rFonts w:ascii="Times New Roman" w:cs="Times New Roman" w:eastAsia="Times New Roman" w:hAnsi="Times New Roman"/>
        </w:rPr>
        <w:t xml:space="preserve">ООО «Ромашка»</w:t>
      </w:r>
    </w:p>
    <w:p>
      <w:pPr>
        <w:spacing w:after="4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СПИСОК РАБОТНИКОВ, ПРОХОДИВШИХ ОБУЧЕНИЕ ПО ОХРАНЕ ТРУДА И ПРОВЕРКУ ЗНАНИЙ</w:t>
      </w:r>
    </w:p>
    <w:p>
      <w:pPr>
        <w:spacing w:after="160"/>
        <w:jc w:val="center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для учёта рабочего времени в табеле — октябрь 2026 г.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900"/>
        <w:gridCol w:w="1900"/>
        <w:gridCol w:w="2300"/>
        <w:gridCol w:w="1250"/>
        <w:gridCol w:w="750"/>
        <w:gridCol w:w="3100"/>
        <w:gridCol w:w="2488"/>
      </w:tblGrid>
      <w:tr>
        <w:trPr>
          <w:tblHeader/>
        </w:trPr>
        <w:tc>
          <w:tcPr>
            <w:tcW w:type="dxa" w:w="45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№</w:t>
            </w:r>
          </w:p>
        </w:tc>
        <w:tc>
          <w:tcPr>
            <w:tcW w:type="dxa" w:w="290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Работник, таб. №</w:t>
            </w:r>
          </w:p>
        </w:tc>
        <w:tc>
          <w:tcPr>
            <w:tcW w:type="dxa" w:w="190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Должность</w:t>
            </w:r>
          </w:p>
        </w:tc>
        <w:tc>
          <w:tcPr>
            <w:tcW w:type="dxa" w:w="230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Обучение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Дата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Часов</w:t>
            </w:r>
          </w:p>
        </w:tc>
        <w:tc>
          <w:tcPr>
            <w:tcW w:type="dxa" w:w="310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Как отметить в табеле</w:t>
            </w:r>
          </w:p>
        </w:tc>
        <w:tc>
          <w:tcPr>
            <w:tcW w:type="dxa" w:w="2488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Средний заработок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1</w:t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Иванова Мария Петровна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таб. № 0215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Мастер участка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Программа «а» — общие вопросы охраны труда и СУОТ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14.10.2026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По позиции Минтруда может включаться в рабочее время.</w:t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Сохраняется — позиция Минтруда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2</w:t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Петров Сергей Николаевич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таб. № 0147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Электрогазосварщик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Программа «б» — безопасные методы при вредных и опасных факторах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06.10.2026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По позиции Минтруда может включаться в рабочее время.</w:t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Сохраняется — позиция Минтруда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3</w:t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Петров Сергей Николаевич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таб. № 0147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Электрогазосварщик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Программа «б» — безопасные методы при вредных и опасных факторах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07.10.2026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По позиции Минтруда может включаться в рабочее время.</w:t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Сохраняется — позиция Минтруда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4</w:t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Петров Сергей Николаевич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таб. № 0147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Электрогазосварщик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Оказание первой помощи пострадавшим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08.10.2026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8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По позиции Минтруда может включаться в рабочее время.</w:t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Сохраняется — позиция Минтруда</w:t>
            </w:r>
          </w:p>
        </w:tc>
      </w:tr>
      <w:tr>
        <w:tc>
          <w:tcPr>
            <w:tcW w:type="dxa" w:w="45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Итого: Петров Сергей Николаевич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3 дня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24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5</w:t>
            </w:r>
          </w:p>
        </w:tc>
        <w:tc>
          <w:tcPr>
            <w:tcW w:type="dxa" w:w="2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Сидоров Андрей Викторович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таб. № 0302</w:t>
            </w:r>
          </w:p>
        </w:tc>
        <w:tc>
          <w:tcPr>
            <w:tcW w:type="dxa" w:w="19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Слесарь-ремонтник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Использование (применение) СИЗ</w:t>
            </w:r>
          </w:p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в выходной или вне графика</w:t>
            </w:r>
          </w:p>
        </w:tc>
        <w:tc>
          <w:tcPr>
            <w:tcW w:type="dxa" w:w="12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17.10.2026</w:t>
            </w:r>
          </w:p>
        </w:tc>
        <w:tc>
          <w:tcPr>
            <w:tcW w:type="dxa" w:w="750"/>
          </w:tcPr>
          <w:p>
            <w:pPr>
              <w:jc w:val="center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4</w:t>
            </w:r>
          </w:p>
        </w:tc>
        <w:tc>
          <w:tcPr>
            <w:tcW w:type="dxa" w:w="310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Как учесть день вне графика, письма не говорят.</w:t>
            </w:r>
          </w:p>
        </w:tc>
        <w:tc>
          <w:tcPr>
            <w:tcW w:type="dxa" w:w="2488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  <w:t xml:space="preserve">Письма не отвечают — решение работодателя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jc w:val="left"/>
            </w:pPr>
            <w:r>
              <w:rPr>
                <w:sz w:val="18"/>
                <w:szCs w:val="18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4688"/>
            <w:gridSpan w:val="7"/>
          </w:tcPr>
          <w:p>
            <w:pPr>
              <w:jc w:val="left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Обратите внимание: Обучение в выходной или вне графика письма Минтруда не разбирают. Решение оформите приказом и закрепите в положении об обучении.</w:t>
            </w:r>
          </w:p>
        </w:tc>
      </w:tr>
    </w:tbl>
    <w:p>
      <w:pPr>
        <w:spacing w:after="120"/>
        <w:jc w:val="left"/>
      </w:pPr>
      <w:r>
        <w:rPr>
          <w:b/>
          <w:bCs/>
          <w:sz w:val="20"/>
          <w:szCs w:val="20"/>
          <w:rFonts w:ascii="Times New Roman" w:cs="Times New Roman" w:eastAsia="Times New Roman" w:hAnsi="Times New Roman"/>
        </w:rPr>
        <w:t xml:space="preserve">Всего: 3 работника, 5 записей об обучении, 5 дней, 36 ч.</w:t>
      </w:r>
    </w:p>
    <w:p>
      <w:pPr>
        <w:spacing w:after="40"/>
        <w:jc w:val="left"/>
      </w:pPr>
      <w:r>
        <w:rPr>
          <w:b/>
          <w:bCs/>
          <w:sz w:val="20"/>
          <w:szCs w:val="20"/>
          <w:rFonts w:ascii="Times New Roman" w:cs="Times New Roman" w:eastAsia="Times New Roman" w:hAnsi="Times New Roman"/>
        </w:rPr>
        <w:t xml:space="preserve">Требуют решения работодателя (письма Минтруда этот случай не разбирают):</w:t>
      </w:r>
    </w:p>
    <w:p>
      <w:pPr>
        <w:spacing w:after="2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— Сидоров Андрей Викторович, 17.10.2026 — обучение в выходной или вне графика</w:t>
      </w:r>
    </w:p>
    <w:p>
      <w:pPr>
        <w:spacing w:after="8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</w:r>
    </w:p>
    <w:p>
      <w:pPr>
        <w:spacing w:after="40"/>
        <w:jc w:val="left"/>
      </w:pPr>
      <w:r>
        <w:rPr>
          <w:b/>
          <w:bCs/>
          <w:sz w:val="20"/>
          <w:szCs w:val="20"/>
          <w:rFonts w:ascii="Times New Roman" w:cs="Times New Roman" w:eastAsia="Times New Roman" w:hAnsi="Times New Roman"/>
        </w:rPr>
        <w:t xml:space="preserve">Основание и примечания</w:t>
      </w:r>
    </w:p>
    <w:p>
      <w:pPr>
        <w:spacing w:after="40"/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1. Сохранение места работы и среднего заработка на время обучения и проверки знаний — позиция Минтруда, не норма. Письмо от 06.05.2026 № 14-6/В-537 выражает мнение специалистов департаментов и, как сказано в нём самом, официальным разъяснением норм не является; письмо от 28.11.2025 № 15-2/ООГ-2310 носит разъяснительный характер и является мнением Департамента. Опора — ст. 214, 215 и 91 ТК РФ и п. 65 Правил обучения (постановление Правительства РФ № 2464).</w:t>
      </w:r>
    </w:p>
    <w:p>
      <w:pPr>
        <w:spacing w:after="40"/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2. Обучение и проверка знаний проводятся с отрывом от работы на время их прохождения (п. 65 Правил № 2464 в редакции постановления № 805, с 31.08.2026).</w:t>
      </w:r>
    </w:p>
    <w:p>
      <w:pPr>
        <w:spacing w:after="40"/>
        <w:jc w:val="left"/>
      </w:pPr>
      <w:r>
        <w:rPr>
          <w:sz w:val="18"/>
          <w:szCs w:val="18"/>
          <w:rFonts w:ascii="Times New Roman" w:cs="Times New Roman" w:eastAsia="Times New Roman" w:hAnsi="Times New Roman"/>
        </w:rPr>
        <w:t xml:space="preserve">3. Обозначение дня обучения в табеле письма не указывают — его выбирает организация. Форма табеля: Т-12 или Т-13 (постановление Госкомстата № 1) либо своя; с 01.01.2013 унифицированные формы не обязательны (ч. 4 ст. 9 ФЗ № 402-ФЗ).</w:t>
      </w:r>
    </w:p>
    <w:p>
      <w:pPr>
        <w:spacing w:after="16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Составил: Специалист по охране труда  ____________  Кузнецова Ольга Дмитриевна</w:t>
      </w:r>
    </w:p>
    <w:p>
      <w:pPr>
        <w:spacing w:after="8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Дата: 30.10.2026</w:t>
      </w:r>
    </w:p>
    <w:sectPr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2026-10-23T19:01:42.116Z</dcterms:created>
  <dcterms:modified xsi:type="dcterms:W3CDTF">2026-10-23T19:01:42.116Z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